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40" w:rsidRPr="001635F1" w:rsidRDefault="00755D40" w:rsidP="00755D40">
      <w:pPr>
        <w:pBdr>
          <w:top w:val="single" w:sz="4" w:space="1" w:color="auto"/>
          <w:bottom w:val="single" w:sz="4" w:space="1" w:color="auto"/>
        </w:pBdr>
        <w:spacing w:after="0"/>
        <w:jc w:val="both"/>
        <w:rPr>
          <w:rFonts w:ascii="Times New Roman" w:hAnsi="Times New Roman" w:cs="Times New Roman"/>
          <w:b/>
          <w:bCs/>
          <w:noProof/>
          <w:sz w:val="24"/>
          <w:szCs w:val="24"/>
          <w:lang w:eastAsia="en-GB"/>
        </w:rPr>
      </w:pPr>
      <w:r w:rsidRPr="001635F1">
        <w:rPr>
          <w:rFonts w:ascii="Times New Roman" w:hAnsi="Times New Roman" w:cs="Times New Roman"/>
          <w:b/>
          <w:bCs/>
          <w:noProof/>
          <w:sz w:val="24"/>
          <w:szCs w:val="24"/>
          <w:lang w:eastAsia="en-GB"/>
        </w:rPr>
        <w:t>OVERCOMING KINASE INHIBITOR RESISTANCE: FROM PROTEIN STRUCTURE TO CONTROL OF CELL FATES</w:t>
      </w:r>
    </w:p>
    <w:p w:rsidR="00755D40" w:rsidRPr="001635F1" w:rsidRDefault="00755D40" w:rsidP="00755D40">
      <w:pPr>
        <w:pBdr>
          <w:top w:val="single" w:sz="4" w:space="1" w:color="auto"/>
          <w:bottom w:val="single" w:sz="4" w:space="1" w:color="auto"/>
        </w:pBdr>
        <w:spacing w:after="0"/>
        <w:jc w:val="both"/>
        <w:rPr>
          <w:rFonts w:ascii="Times New Roman" w:hAnsi="Times New Roman" w:cs="Times New Roman"/>
          <w:noProof/>
          <w:lang w:eastAsia="en-GB"/>
        </w:rPr>
      </w:pPr>
      <w:r w:rsidRPr="001635F1">
        <w:rPr>
          <w:rFonts w:ascii="Times New Roman" w:hAnsi="Times New Roman" w:cs="Times New Roman"/>
          <w:noProof/>
          <w:lang w:eastAsia="en-GB"/>
        </w:rPr>
        <w:t>Kholodenko BN</w:t>
      </w:r>
      <w:r w:rsidRPr="001635F1">
        <w:rPr>
          <w:rFonts w:ascii="Times New Roman" w:eastAsia="Times New Roman" w:hAnsi="Times New Roman" w:cs="Times New Roman"/>
          <w:vertAlign w:val="superscript"/>
        </w:rPr>
        <w:t>1, 2, 3</w:t>
      </w:r>
      <w:r w:rsidRPr="001635F1">
        <w:rPr>
          <w:rFonts w:ascii="Times New Roman" w:hAnsi="Times New Roman" w:cs="Times New Roman"/>
          <w:noProof/>
          <w:lang w:eastAsia="en-GB"/>
        </w:rPr>
        <w:t>, Rukhlenko OS</w:t>
      </w:r>
      <w:r w:rsidRPr="001635F1">
        <w:rPr>
          <w:rFonts w:ascii="Times New Roman" w:eastAsia="Times New Roman" w:hAnsi="Times New Roman" w:cs="Times New Roman"/>
          <w:vertAlign w:val="superscript"/>
        </w:rPr>
        <w:t>1</w:t>
      </w:r>
    </w:p>
    <w:p w:rsidR="00755D40" w:rsidRPr="00166BF6" w:rsidRDefault="00755D40" w:rsidP="00755D40">
      <w:pPr>
        <w:pBdr>
          <w:top w:val="single" w:sz="4" w:space="1" w:color="auto"/>
          <w:bottom w:val="single" w:sz="4" w:space="1" w:color="auto"/>
        </w:pBdr>
        <w:spacing w:after="0"/>
        <w:jc w:val="both"/>
        <w:rPr>
          <w:rFonts w:ascii="Times New Roman" w:hAnsi="Times New Roman" w:cs="Times New Roman"/>
          <w:noProof/>
          <w:sz w:val="20"/>
          <w:szCs w:val="20"/>
          <w:lang w:eastAsia="en-GB"/>
        </w:rPr>
      </w:pPr>
      <w:r w:rsidRPr="00166BF6">
        <w:rPr>
          <w:rFonts w:ascii="Times New Roman" w:eastAsia="Times New Roman" w:hAnsi="Times New Roman" w:cs="Times New Roman"/>
          <w:sz w:val="20"/>
          <w:szCs w:val="20"/>
          <w:vertAlign w:val="superscript"/>
        </w:rPr>
        <w:t>1</w:t>
      </w:r>
      <w:r w:rsidRPr="00166BF6">
        <w:rPr>
          <w:rFonts w:ascii="Times New Roman" w:hAnsi="Times New Roman" w:cs="Times New Roman"/>
          <w:noProof/>
          <w:sz w:val="20"/>
          <w:szCs w:val="20"/>
          <w:lang w:eastAsia="en-GB"/>
        </w:rPr>
        <w:t>Systems Biology Ireland, School of Medicine, University College Dublin, Dublin, Ireland</w:t>
      </w:r>
      <w:r>
        <w:rPr>
          <w:rFonts w:ascii="Times New Roman" w:hAnsi="Times New Roman" w:cs="Times New Roman"/>
          <w:noProof/>
          <w:sz w:val="20"/>
          <w:szCs w:val="20"/>
          <w:lang w:eastAsia="en-GB"/>
        </w:rPr>
        <w:t>.</w:t>
      </w:r>
    </w:p>
    <w:p w:rsidR="00755D40" w:rsidRPr="00166BF6" w:rsidRDefault="00755D40" w:rsidP="00755D40">
      <w:pPr>
        <w:pBdr>
          <w:top w:val="single" w:sz="4" w:space="1" w:color="auto"/>
          <w:bottom w:val="single" w:sz="4" w:space="1" w:color="auto"/>
        </w:pBdr>
        <w:spacing w:after="0"/>
        <w:jc w:val="both"/>
        <w:rPr>
          <w:rFonts w:ascii="Times New Roman" w:hAnsi="Times New Roman" w:cs="Times New Roman"/>
          <w:noProof/>
          <w:sz w:val="20"/>
          <w:szCs w:val="20"/>
          <w:lang w:eastAsia="en-GB"/>
        </w:rPr>
      </w:pPr>
      <w:r w:rsidRPr="00166BF6">
        <w:rPr>
          <w:rFonts w:ascii="Times New Roman" w:eastAsia="Times New Roman" w:hAnsi="Times New Roman" w:cs="Times New Roman"/>
          <w:sz w:val="20"/>
          <w:szCs w:val="20"/>
          <w:vertAlign w:val="superscript"/>
        </w:rPr>
        <w:t>2</w:t>
      </w:r>
      <w:r>
        <w:rPr>
          <w:rFonts w:ascii="Times New Roman" w:hAnsi="Times New Roman" w:cs="Times New Roman"/>
          <w:noProof/>
          <w:sz w:val="20"/>
          <w:szCs w:val="20"/>
          <w:lang w:eastAsia="en-GB"/>
        </w:rPr>
        <w:t>UCD C</w:t>
      </w:r>
      <w:r w:rsidRPr="00166BF6">
        <w:rPr>
          <w:rFonts w:ascii="Times New Roman" w:hAnsi="Times New Roman" w:cs="Times New Roman"/>
          <w:noProof/>
          <w:sz w:val="20"/>
          <w:szCs w:val="20"/>
          <w:lang w:eastAsia="en-GB"/>
        </w:rPr>
        <w:t>onway Institute of Biomolecular and Biomedical Research, University College Dublin</w:t>
      </w:r>
      <w:r>
        <w:rPr>
          <w:rFonts w:ascii="Times New Roman" w:hAnsi="Times New Roman" w:cs="Times New Roman"/>
          <w:noProof/>
          <w:sz w:val="20"/>
          <w:szCs w:val="20"/>
          <w:lang w:eastAsia="en-GB"/>
        </w:rPr>
        <w:t>, Ireland.</w:t>
      </w:r>
    </w:p>
    <w:p w:rsidR="00755D40" w:rsidRPr="00166BF6" w:rsidRDefault="00755D40" w:rsidP="00755D40">
      <w:pPr>
        <w:pBdr>
          <w:top w:val="single" w:sz="4" w:space="1" w:color="auto"/>
          <w:bottom w:val="single" w:sz="4" w:space="1" w:color="auto"/>
        </w:pBdr>
        <w:spacing w:after="0"/>
        <w:jc w:val="both"/>
        <w:rPr>
          <w:rFonts w:ascii="Times New Roman" w:hAnsi="Times New Roman" w:cs="Times New Roman"/>
          <w:noProof/>
          <w:sz w:val="20"/>
          <w:szCs w:val="20"/>
          <w:lang w:eastAsia="en-GB"/>
        </w:rPr>
      </w:pPr>
      <w:r w:rsidRPr="00166BF6">
        <w:rPr>
          <w:rFonts w:ascii="Times New Roman" w:eastAsia="Times New Roman" w:hAnsi="Times New Roman" w:cs="Times New Roman"/>
          <w:sz w:val="20"/>
          <w:szCs w:val="20"/>
          <w:vertAlign w:val="superscript"/>
        </w:rPr>
        <w:t>3</w:t>
      </w:r>
      <w:r w:rsidRPr="00166BF6">
        <w:rPr>
          <w:rFonts w:ascii="Times New Roman" w:hAnsi="Times New Roman" w:cs="Times New Roman"/>
          <w:noProof/>
          <w:sz w:val="20"/>
          <w:szCs w:val="20"/>
          <w:lang w:eastAsia="en-GB"/>
        </w:rPr>
        <w:t>Department of Pharmacology, Yale University School of Medicine, New Haven, CT, USA</w:t>
      </w:r>
      <w:r>
        <w:rPr>
          <w:rFonts w:ascii="Times New Roman" w:hAnsi="Times New Roman" w:cs="Times New Roman"/>
          <w:noProof/>
          <w:sz w:val="20"/>
          <w:szCs w:val="20"/>
          <w:lang w:eastAsia="en-GB"/>
        </w:rPr>
        <w:t>.</w:t>
      </w:r>
    </w:p>
    <w:p w:rsidR="00755D40" w:rsidRPr="00BC78A4" w:rsidRDefault="00755D40" w:rsidP="00755D40">
      <w:pPr>
        <w:spacing w:after="0"/>
        <w:jc w:val="both"/>
        <w:rPr>
          <w:rFonts w:ascii="Times New Roman" w:hAnsi="Times New Roman" w:cs="Times New Roman"/>
          <w:noProof/>
          <w:sz w:val="24"/>
          <w:szCs w:val="24"/>
          <w:lang w:eastAsia="en-GB"/>
        </w:rPr>
      </w:pPr>
    </w:p>
    <w:p w:rsidR="00755D40" w:rsidRPr="00525C8F" w:rsidRDefault="00755D40" w:rsidP="00755D40">
      <w:pPr>
        <w:spacing w:after="0"/>
        <w:jc w:val="both"/>
        <w:rPr>
          <w:rFonts w:ascii="Times New Roman" w:hAnsi="Times New Roman" w:cs="Times New Roman"/>
          <w:noProof/>
          <w:sz w:val="24"/>
          <w:szCs w:val="24"/>
          <w:lang w:eastAsia="en-GB"/>
        </w:rPr>
      </w:pPr>
      <w:r w:rsidRPr="00525C8F">
        <w:rPr>
          <w:rFonts w:ascii="Times New Roman" w:hAnsi="Times New Roman" w:cs="Times New Roman"/>
          <w:noProof/>
          <w:sz w:val="24"/>
          <w:szCs w:val="24"/>
          <w:lang w:eastAsia="en-GB"/>
        </w:rPr>
        <w:t>Major problem encountered using small molecule cancer therapeutics in clinic is that even in susceptible cancers, these drugs rarely give durable responses, almost inevitably being hampered by signaling reactivation and development of resistance. Studying the causes of this resistance has revealed severe limitations in our understanding of the network properties and molecular mechanisms that control drug responses. We show that contrary to a common opinion, feedback loops by themselves cannot restore or overshoot steady state signaling</w:t>
      </w:r>
      <w:r w:rsidRPr="00525C8F">
        <w:rPr>
          <w:rFonts w:ascii="Times New Roman" w:eastAsia="Times New Roman" w:hAnsi="Times New Roman" w:cs="Times New Roman"/>
          <w:sz w:val="24"/>
          <w:szCs w:val="24"/>
          <w:vertAlign w:val="superscript"/>
        </w:rPr>
        <w:t>1</w:t>
      </w:r>
      <w:r w:rsidRPr="00525C8F">
        <w:rPr>
          <w:rFonts w:ascii="Times New Roman" w:hAnsi="Times New Roman" w:cs="Times New Roman"/>
          <w:noProof/>
          <w:sz w:val="24"/>
          <w:szCs w:val="24"/>
          <w:lang w:eastAsia="en-GB"/>
        </w:rPr>
        <w:t>.</w:t>
      </w:r>
    </w:p>
    <w:p w:rsidR="00755D40" w:rsidRPr="00525C8F" w:rsidRDefault="00755D40" w:rsidP="00755D40">
      <w:pPr>
        <w:spacing w:after="0"/>
        <w:jc w:val="both"/>
        <w:rPr>
          <w:rFonts w:ascii="Times New Roman" w:hAnsi="Times New Roman" w:cs="Times New Roman"/>
          <w:noProof/>
          <w:sz w:val="24"/>
          <w:szCs w:val="24"/>
          <w:lang w:eastAsia="en-GB"/>
        </w:rPr>
      </w:pPr>
      <w:r w:rsidRPr="00525C8F">
        <w:rPr>
          <w:rFonts w:ascii="Times New Roman" w:hAnsi="Times New Roman" w:cs="Times New Roman"/>
          <w:noProof/>
          <w:sz w:val="24"/>
          <w:szCs w:val="24"/>
          <w:lang w:eastAsia="en-GB"/>
        </w:rPr>
        <w:t>De novo synthesized negative feedback regulators can lead to a transient overshoot but still cannot fully restore output signaling. These findings can rationalize recent scientific and clinical disappointments that were based on the hypothesis that negative feedback loops can fully explain drug resistance. We demonstrate that there are two major means of complete, steady state revival of signaling, enabled by (1) the network topology or (2) molecular mechanisms rendering the primary drug target active again. Network topology analysis shows that at least two, activating and inhibitory, connection routes from a primary drug target to the output, must exist for complete reactivation or overshoot of steady-state output activity that existed before the inhibition</w:t>
      </w:r>
      <w:r w:rsidRPr="00525C8F">
        <w:rPr>
          <w:rFonts w:ascii="Times New Roman" w:eastAsia="Times New Roman" w:hAnsi="Times New Roman" w:cs="Times New Roman"/>
          <w:sz w:val="24"/>
          <w:szCs w:val="24"/>
          <w:vertAlign w:val="superscript"/>
        </w:rPr>
        <w:t>1</w:t>
      </w:r>
      <w:r w:rsidRPr="00525C8F">
        <w:rPr>
          <w:rFonts w:ascii="Times New Roman" w:hAnsi="Times New Roman" w:cs="Times New Roman"/>
          <w:noProof/>
          <w:sz w:val="24"/>
          <w:szCs w:val="24"/>
          <w:lang w:eastAsia="en-GB"/>
        </w:rPr>
        <w:t>.</w:t>
      </w:r>
    </w:p>
    <w:p w:rsidR="00755D40" w:rsidRPr="00525C8F" w:rsidRDefault="00755D40" w:rsidP="00755D40">
      <w:pPr>
        <w:spacing w:after="0"/>
        <w:jc w:val="both"/>
        <w:rPr>
          <w:rFonts w:ascii="Times New Roman" w:hAnsi="Times New Roman" w:cs="Times New Roman"/>
          <w:noProof/>
          <w:sz w:val="24"/>
          <w:szCs w:val="24"/>
          <w:lang w:eastAsia="en-GB"/>
        </w:rPr>
      </w:pPr>
      <w:r w:rsidRPr="00525C8F">
        <w:rPr>
          <w:rFonts w:ascii="Times New Roman" w:hAnsi="Times New Roman" w:cs="Times New Roman"/>
          <w:noProof/>
          <w:sz w:val="24"/>
          <w:szCs w:val="24"/>
          <w:lang w:eastAsia="en-GB"/>
        </w:rPr>
        <w:t>Irrespective of the network topology, drug-induced overexpression of the primary drug target or drug-induced increase in its dimerization or oligomerization can restore the pathway output activity. The formation of kinase homo- or heterodimers is a major course of resistance. In this constellation one protomer is drug-bound and allosterically activates the other, drug-free protomer thereby conferring resistance. The emergence of different drug affinities between protomers in a dimer has been enigmatic, but can be explained by thermodynamics</w:t>
      </w:r>
      <w:r w:rsidRPr="00525C8F">
        <w:rPr>
          <w:rFonts w:ascii="Times New Roman" w:eastAsia="Times New Roman" w:hAnsi="Times New Roman" w:cs="Times New Roman"/>
          <w:sz w:val="24"/>
          <w:szCs w:val="24"/>
          <w:vertAlign w:val="superscript"/>
        </w:rPr>
        <w:t>2</w:t>
      </w:r>
      <w:r w:rsidRPr="00525C8F">
        <w:rPr>
          <w:rFonts w:ascii="Times New Roman" w:hAnsi="Times New Roman" w:cs="Times New Roman"/>
          <w:noProof/>
          <w:sz w:val="24"/>
          <w:szCs w:val="24"/>
          <w:lang w:eastAsia="en-GB"/>
        </w:rPr>
        <w:t xml:space="preserve">. </w:t>
      </w:r>
    </w:p>
    <w:p w:rsidR="00755D40" w:rsidRPr="00525C8F" w:rsidRDefault="00755D40" w:rsidP="00755D40">
      <w:pPr>
        <w:spacing w:after="0"/>
        <w:jc w:val="both"/>
        <w:rPr>
          <w:rFonts w:ascii="Times New Roman" w:hAnsi="Times New Roman" w:cs="Times New Roman"/>
          <w:noProof/>
          <w:sz w:val="24"/>
          <w:szCs w:val="24"/>
          <w:lang w:eastAsia="en-GB"/>
        </w:rPr>
      </w:pPr>
      <w:r w:rsidRPr="00525C8F">
        <w:rPr>
          <w:rFonts w:ascii="Times New Roman" w:hAnsi="Times New Roman" w:cs="Times New Roman"/>
          <w:noProof/>
          <w:sz w:val="24"/>
          <w:szCs w:val="24"/>
          <w:lang w:eastAsia="en-GB"/>
        </w:rPr>
        <w:t>A striking example is so-called paradoxical activation of the extracellular regulated kinase (ERK) pathway by RAF inhibitors, which is caused by RAF homo- or heterodimerization. Exciting and counterintuitive discoveries of ways to overcome resistance were made using next generation computational modelling, which combines aspects of protein structure, posttranslational modifications, thermodynamics, network architecture, mutation data and dynamic reaction</w:t>
      </w:r>
      <w:r w:rsidRPr="00525C8F">
        <w:rPr>
          <w:rFonts w:ascii="Times New Roman" w:eastAsia="Times New Roman" w:hAnsi="Times New Roman" w:cs="Times New Roman"/>
          <w:sz w:val="24"/>
          <w:szCs w:val="24"/>
          <w:vertAlign w:val="superscript"/>
        </w:rPr>
        <w:t>3</w:t>
      </w:r>
      <w:r w:rsidRPr="00525C8F">
        <w:rPr>
          <w:rFonts w:ascii="Times New Roman" w:hAnsi="Times New Roman" w:cs="Times New Roman"/>
          <w:noProof/>
          <w:sz w:val="24"/>
          <w:szCs w:val="24"/>
          <w:lang w:eastAsia="en-GB"/>
        </w:rPr>
        <w:t>.</w:t>
      </w:r>
    </w:p>
    <w:p w:rsidR="00755D40" w:rsidRPr="00525C8F" w:rsidRDefault="00755D40" w:rsidP="00755D40">
      <w:pPr>
        <w:spacing w:after="0"/>
        <w:jc w:val="both"/>
        <w:rPr>
          <w:rFonts w:ascii="Times New Roman" w:hAnsi="Times New Roman" w:cs="Times New Roman"/>
          <w:noProof/>
          <w:sz w:val="24"/>
          <w:szCs w:val="24"/>
          <w:lang w:eastAsia="en-GB"/>
        </w:rPr>
      </w:pPr>
      <w:r w:rsidRPr="00525C8F">
        <w:rPr>
          <w:rFonts w:ascii="Times New Roman" w:hAnsi="Times New Roman" w:cs="Times New Roman"/>
          <w:noProof/>
          <w:sz w:val="24"/>
          <w:szCs w:val="24"/>
          <w:lang w:eastAsia="en-GB"/>
        </w:rPr>
        <w:t>As a specific example, we show that a treatment with Type I1⁄2 and Type II RAF inhibitors can counterbalance ERK pathway reactivation and concomitant drug resistance. Based on these computational results, Phase II Trial of Vemurafenib and Sorafenib in Pancreatic Cancer has started in the US (</w:t>
      </w:r>
      <w:hyperlink r:id="rId5" w:history="1">
        <w:r w:rsidRPr="00525C8F">
          <w:rPr>
            <w:rStyle w:val="Hyperlink"/>
            <w:rFonts w:ascii="Times New Roman" w:hAnsi="Times New Roman" w:cs="Times New Roman"/>
            <w:noProof/>
            <w:sz w:val="24"/>
            <w:szCs w:val="24"/>
            <w:lang w:eastAsia="en-GB"/>
          </w:rPr>
          <w:t>https://clinicaltrials.gov/ct2/show/NCT05068752</w:t>
        </w:r>
      </w:hyperlink>
      <w:r w:rsidRPr="00525C8F">
        <w:rPr>
          <w:rFonts w:ascii="Times New Roman" w:hAnsi="Times New Roman" w:cs="Times New Roman"/>
          <w:noProof/>
          <w:sz w:val="24"/>
          <w:szCs w:val="24"/>
          <w:lang w:eastAsia="en-GB"/>
        </w:rPr>
        <w:t xml:space="preserve">). Understanding cell state transitions and purposefully controlling them is a longstanding challenge in biology. </w:t>
      </w:r>
    </w:p>
    <w:p w:rsidR="00755D40" w:rsidRPr="00525C8F" w:rsidRDefault="00755D40" w:rsidP="00755D40">
      <w:pPr>
        <w:spacing w:after="0"/>
        <w:jc w:val="both"/>
        <w:rPr>
          <w:rFonts w:ascii="Times New Roman" w:hAnsi="Times New Roman" w:cs="Times New Roman"/>
          <w:noProof/>
          <w:sz w:val="24"/>
          <w:szCs w:val="24"/>
          <w:lang w:eastAsia="en-GB"/>
        </w:rPr>
      </w:pPr>
      <w:r w:rsidRPr="00525C8F">
        <w:rPr>
          <w:rFonts w:ascii="Times New Roman" w:hAnsi="Times New Roman" w:cs="Times New Roman"/>
          <w:noProof/>
          <w:sz w:val="24"/>
          <w:szCs w:val="24"/>
          <w:lang w:eastAsia="en-GB"/>
        </w:rPr>
        <w:t xml:space="preserve">Here, we present cell State Transition Assessment and Regulation (cSTAR), an approach to map cell states, model transitions between them, and predict targeted interventions that can convert cell fate decisions. cSTAR uses omics data as input, classifies cell states, and develops a workflow that transforms the input data into mechanistic models that identify a core signaling network that controls cell fate transitions by influencing global signaling networks. By integrating signaling events and phenotypic data cSTAR models how cells move in Waddington’s landscape and make decisions about which cell fate to adopt. Importantly, cSTAR can devise interventions to quantitatively and precisely control the movement of cells </w:t>
      </w:r>
      <w:r w:rsidRPr="00525C8F">
        <w:rPr>
          <w:rFonts w:ascii="Times New Roman" w:hAnsi="Times New Roman" w:cs="Times New Roman"/>
          <w:noProof/>
          <w:sz w:val="24"/>
          <w:szCs w:val="24"/>
          <w:lang w:eastAsia="en-GB"/>
        </w:rPr>
        <w:lastRenderedPageBreak/>
        <w:t>in Waddington’s landscape. Testing cSTAR in a cellular model of differentiation and proliferation shows a high correlation between model predictions and experimental data. Applying cSTAR to different types of perturbation and omics datasets demonstrates its flexibility and scalability and provides new insights. The ability of cSTAR to identify targeted perturbations that</w:t>
      </w:r>
    </w:p>
    <w:p w:rsidR="00755D40" w:rsidRPr="00525C8F" w:rsidRDefault="00755D40" w:rsidP="00755D40">
      <w:pPr>
        <w:spacing w:after="0"/>
        <w:jc w:val="both"/>
        <w:rPr>
          <w:rFonts w:ascii="Times New Roman" w:hAnsi="Times New Roman" w:cs="Times New Roman"/>
          <w:noProof/>
          <w:sz w:val="24"/>
          <w:szCs w:val="24"/>
          <w:lang w:eastAsia="en-GB"/>
        </w:rPr>
      </w:pPr>
      <w:r w:rsidRPr="00525C8F">
        <w:rPr>
          <w:rFonts w:ascii="Times New Roman" w:hAnsi="Times New Roman" w:cs="Times New Roman"/>
          <w:noProof/>
          <w:sz w:val="24"/>
          <w:szCs w:val="24"/>
          <w:lang w:eastAsia="en-GB"/>
        </w:rPr>
        <w:t>interconvert cell fates will allow designer approaches for manipulating cellular development pathways and mechanistically underpinned therapeutic interventions</w:t>
      </w:r>
      <w:r w:rsidRPr="00525C8F">
        <w:rPr>
          <w:rFonts w:ascii="Times New Roman" w:eastAsia="Times New Roman" w:hAnsi="Times New Roman" w:cs="Times New Roman"/>
          <w:sz w:val="24"/>
          <w:szCs w:val="24"/>
          <w:vertAlign w:val="superscript"/>
        </w:rPr>
        <w:t>4</w:t>
      </w:r>
      <w:r w:rsidRPr="00525C8F">
        <w:rPr>
          <w:rFonts w:ascii="Times New Roman" w:hAnsi="Times New Roman" w:cs="Times New Roman"/>
          <w:noProof/>
          <w:sz w:val="24"/>
          <w:szCs w:val="24"/>
          <w:lang w:eastAsia="en-GB"/>
        </w:rPr>
        <w:t>.</w:t>
      </w:r>
    </w:p>
    <w:p w:rsidR="00755D40" w:rsidRPr="0094502C" w:rsidRDefault="00755D40" w:rsidP="00755D40">
      <w:pPr>
        <w:spacing w:after="0"/>
        <w:jc w:val="both"/>
        <w:rPr>
          <w:rFonts w:ascii="Times New Roman" w:hAnsi="Times New Roman" w:cs="Times New Roman"/>
          <w:noProof/>
          <w:sz w:val="24"/>
          <w:szCs w:val="24"/>
          <w:lang w:eastAsia="en-GB"/>
        </w:rPr>
      </w:pPr>
    </w:p>
    <w:p w:rsidR="00755D40" w:rsidRPr="001635F1" w:rsidRDefault="00755D40" w:rsidP="00755D40">
      <w:pPr>
        <w:spacing w:after="0"/>
        <w:jc w:val="both"/>
        <w:rPr>
          <w:rFonts w:ascii="Times New Roman" w:hAnsi="Times New Roman" w:cs="Times New Roman"/>
          <w:b/>
          <w:bCs/>
          <w:noProof/>
          <w:sz w:val="24"/>
          <w:szCs w:val="24"/>
          <w:lang w:eastAsia="en-GB"/>
        </w:rPr>
      </w:pPr>
      <w:r w:rsidRPr="001635F1">
        <w:rPr>
          <w:rFonts w:ascii="Times New Roman" w:hAnsi="Times New Roman" w:cs="Times New Roman"/>
          <w:b/>
          <w:bCs/>
          <w:noProof/>
          <w:sz w:val="24"/>
          <w:szCs w:val="24"/>
          <w:lang w:eastAsia="en-GB"/>
        </w:rPr>
        <w:t>References:</w:t>
      </w:r>
    </w:p>
    <w:p w:rsidR="00755D40" w:rsidRDefault="00755D40" w:rsidP="00755D40">
      <w:pPr>
        <w:pStyle w:val="ListParagraph"/>
        <w:numPr>
          <w:ilvl w:val="0"/>
          <w:numId w:val="2"/>
        </w:numPr>
        <w:spacing w:after="0"/>
        <w:jc w:val="both"/>
        <w:rPr>
          <w:rFonts w:ascii="Times New Roman" w:hAnsi="Times New Roman" w:cs="Times New Roman"/>
          <w:noProof/>
          <w:sz w:val="20"/>
          <w:szCs w:val="20"/>
          <w:lang w:eastAsia="en-GB"/>
        </w:rPr>
      </w:pPr>
      <w:r w:rsidRPr="0094502C">
        <w:rPr>
          <w:rFonts w:ascii="Times New Roman" w:hAnsi="Times New Roman" w:cs="Times New Roman"/>
          <w:noProof/>
          <w:sz w:val="20"/>
          <w:szCs w:val="20"/>
          <w:lang w:eastAsia="en-GB"/>
        </w:rPr>
        <w:t>Kholodenko, B.N., Rauch, N., Kolch, W., Rukhlenko, O.S. A systematic analysis of signalling reactivation and drug resistance. (2021) Cell Reports 35, 109157. DOI: 10.1016/j.celrep.2021.109157.</w:t>
      </w:r>
    </w:p>
    <w:p w:rsidR="00755D40" w:rsidRDefault="00755D40" w:rsidP="00755D40">
      <w:pPr>
        <w:pStyle w:val="ListParagraph"/>
        <w:numPr>
          <w:ilvl w:val="0"/>
          <w:numId w:val="2"/>
        </w:numPr>
        <w:spacing w:after="0"/>
        <w:jc w:val="both"/>
        <w:rPr>
          <w:rFonts w:ascii="Times New Roman" w:hAnsi="Times New Roman" w:cs="Times New Roman"/>
          <w:noProof/>
          <w:sz w:val="20"/>
          <w:szCs w:val="20"/>
          <w:lang w:eastAsia="en-GB"/>
        </w:rPr>
      </w:pPr>
      <w:r w:rsidRPr="0094502C">
        <w:rPr>
          <w:rFonts w:ascii="Times New Roman" w:hAnsi="Times New Roman" w:cs="Times New Roman"/>
          <w:noProof/>
          <w:sz w:val="20"/>
          <w:szCs w:val="20"/>
          <w:lang w:eastAsia="en-GB"/>
        </w:rPr>
        <w:t>Kholodenko, B.N. (2015) Drug Resistance Resulting from Kinase Dimerization is Rationalized by Thermodynamic Factors Describing Allosteric Inhibitor Effects. Cell reports 12, 1939-1949,</w:t>
      </w:r>
    </w:p>
    <w:p w:rsidR="00755D40" w:rsidRDefault="00755D40" w:rsidP="00755D40">
      <w:pPr>
        <w:pStyle w:val="ListParagraph"/>
        <w:numPr>
          <w:ilvl w:val="0"/>
          <w:numId w:val="2"/>
        </w:numPr>
        <w:spacing w:after="0"/>
        <w:jc w:val="both"/>
        <w:rPr>
          <w:rFonts w:ascii="Times New Roman" w:hAnsi="Times New Roman" w:cs="Times New Roman"/>
          <w:noProof/>
          <w:sz w:val="20"/>
          <w:szCs w:val="20"/>
          <w:lang w:eastAsia="en-GB"/>
        </w:rPr>
      </w:pPr>
      <w:r w:rsidRPr="0094502C">
        <w:rPr>
          <w:rFonts w:ascii="Times New Roman" w:hAnsi="Times New Roman" w:cs="Times New Roman"/>
          <w:noProof/>
          <w:sz w:val="20"/>
          <w:szCs w:val="20"/>
          <w:lang w:eastAsia="en-GB"/>
        </w:rPr>
        <w:t>Rukhlenko et al (2018) Dissecting RAF Inhibitor Resistance by Structure-based Modeling Reveals Ways to Overcome Oncogenic RAS Signaling, Cell Syst. 7, 161-179 e14.</w:t>
      </w:r>
    </w:p>
    <w:p w:rsidR="00755D40" w:rsidRPr="0094502C" w:rsidRDefault="00755D40" w:rsidP="00755D40">
      <w:pPr>
        <w:pStyle w:val="ListParagraph"/>
        <w:numPr>
          <w:ilvl w:val="0"/>
          <w:numId w:val="2"/>
        </w:numPr>
        <w:spacing w:after="0"/>
        <w:jc w:val="both"/>
        <w:rPr>
          <w:rFonts w:ascii="Times New Roman" w:hAnsi="Times New Roman" w:cs="Times New Roman"/>
          <w:noProof/>
          <w:sz w:val="20"/>
          <w:szCs w:val="20"/>
          <w:lang w:eastAsia="en-GB"/>
        </w:rPr>
      </w:pPr>
      <w:r w:rsidRPr="0094502C">
        <w:rPr>
          <w:rFonts w:ascii="Times New Roman" w:hAnsi="Times New Roman" w:cs="Times New Roman"/>
          <w:noProof/>
          <w:sz w:val="20"/>
          <w:szCs w:val="20"/>
          <w:lang w:eastAsia="en-GB"/>
        </w:rPr>
        <w:t>Rukhlenko et al. Control of cell state transitions, Nature (under revision).</w:t>
      </w:r>
    </w:p>
    <w:p w:rsidR="00755D40" w:rsidRPr="0094502C" w:rsidRDefault="00755D40" w:rsidP="00755D40">
      <w:pPr>
        <w:spacing w:after="0"/>
        <w:jc w:val="both"/>
        <w:rPr>
          <w:rFonts w:ascii="Times New Roman" w:hAnsi="Times New Roman" w:cs="Times New Roman"/>
          <w:noProof/>
          <w:sz w:val="24"/>
          <w:szCs w:val="24"/>
          <w:lang w:eastAsia="en-GB"/>
        </w:rPr>
      </w:pPr>
    </w:p>
    <w:p w:rsidR="00755D40" w:rsidRPr="0094502C" w:rsidRDefault="00755D40" w:rsidP="00755D40">
      <w:pPr>
        <w:spacing w:after="0"/>
        <w:jc w:val="both"/>
        <w:rPr>
          <w:rFonts w:ascii="Times New Roman" w:hAnsi="Times New Roman" w:cs="Times New Roman"/>
          <w:noProof/>
          <w:sz w:val="24"/>
          <w:szCs w:val="24"/>
          <w:lang w:eastAsia="en-GB"/>
        </w:rPr>
      </w:pPr>
    </w:p>
    <w:p w:rsidR="00755D40" w:rsidRPr="00525C8F" w:rsidRDefault="00755D40" w:rsidP="00755D40">
      <w:pPr>
        <w:spacing w:after="0"/>
        <w:jc w:val="both"/>
        <w:rPr>
          <w:rFonts w:ascii="Times New Roman" w:hAnsi="Times New Roman" w:cs="Times New Roman"/>
          <w:noProof/>
          <w:sz w:val="24"/>
          <w:szCs w:val="24"/>
          <w:lang w:eastAsia="en-GB"/>
        </w:rPr>
      </w:pPr>
      <w:r w:rsidRPr="00525C8F">
        <w:rPr>
          <w:rFonts w:ascii="Times New Roman" w:hAnsi="Times New Roman" w:cs="Times New Roman"/>
          <w:noProof/>
          <w:sz w:val="24"/>
          <w:szCs w:val="24"/>
          <w:lang w:eastAsia="en-GB"/>
        </w:rPr>
        <w:t xml:space="preserve">Presenting Author: </w:t>
      </w:r>
      <w:bookmarkStart w:id="0" w:name="_GoBack"/>
      <w:r w:rsidRPr="00525C8F">
        <w:rPr>
          <w:rFonts w:ascii="Times New Roman" w:hAnsi="Times New Roman" w:cs="Times New Roman"/>
          <w:noProof/>
          <w:sz w:val="24"/>
          <w:szCs w:val="24"/>
          <w:lang w:eastAsia="en-GB"/>
        </w:rPr>
        <w:t>Boris N. Kholodenko</w:t>
      </w:r>
      <w:bookmarkEnd w:id="0"/>
    </w:p>
    <w:p w:rsidR="007D2B0F" w:rsidRPr="00C433E0" w:rsidRDefault="00755D40" w:rsidP="00C433E0"/>
    <w:sectPr w:rsidR="007D2B0F" w:rsidRPr="00C43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2F5487"/>
    <w:multiLevelType w:val="hybridMultilevel"/>
    <w:tmpl w:val="4E347F0E"/>
    <w:lvl w:ilvl="0" w:tplc="76A03AF6">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
    <w:nsid w:val="64FB47F3"/>
    <w:multiLevelType w:val="hybridMultilevel"/>
    <w:tmpl w:val="D9483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F6"/>
    <w:rsid w:val="000F7EC1"/>
    <w:rsid w:val="00261F23"/>
    <w:rsid w:val="00455B73"/>
    <w:rsid w:val="0049730B"/>
    <w:rsid w:val="005C7FD6"/>
    <w:rsid w:val="00755D40"/>
    <w:rsid w:val="008B28F6"/>
    <w:rsid w:val="00C43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FF9AF-0832-4F19-9F63-00C0DB7A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8F6"/>
    <w:pPr>
      <w:ind w:left="720"/>
      <w:contextualSpacing/>
    </w:pPr>
  </w:style>
  <w:style w:type="character" w:styleId="Hyperlink">
    <w:name w:val="Hyperlink"/>
    <w:basedOn w:val="DefaultParagraphFont"/>
    <w:uiPriority w:val="99"/>
    <w:unhideWhenUsed/>
    <w:rsid w:val="00755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inicaltrials.gov/ct2/show/NCT0506875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Morris</dc:creator>
  <cp:keywords/>
  <dc:description/>
  <cp:lastModifiedBy>Colette Morris</cp:lastModifiedBy>
  <cp:revision>2</cp:revision>
  <dcterms:created xsi:type="dcterms:W3CDTF">2021-12-03T11:12:00Z</dcterms:created>
  <dcterms:modified xsi:type="dcterms:W3CDTF">2021-12-03T11:12:00Z</dcterms:modified>
</cp:coreProperties>
</file>